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6AD01" w14:textId="4AE300F3" w:rsidR="00CE18BA" w:rsidRPr="00281F17" w:rsidRDefault="002B3412" w:rsidP="00CD00EB">
      <w:pPr>
        <w:pStyle w:val="Titre1"/>
        <w:jc w:val="both"/>
      </w:pPr>
      <w:r>
        <w:rPr>
          <w:rFonts w:ascii="Arial" w:eastAsia="Times New Roman" w:hAnsi="Arial" w:cs="Arial"/>
          <w:caps/>
          <w:noProof/>
          <w:sz w:val="20"/>
          <w:szCs w:val="20"/>
          <w:lang w:eastAsia="fr-FR"/>
        </w:rPr>
        <w:drawing>
          <wp:anchor distT="0" distB="0" distL="114300" distR="114300" simplePos="0" relativeHeight="251663872" behindDoc="0" locked="0" layoutInCell="1" allowOverlap="1" wp14:anchorId="432A5387" wp14:editId="49D32D0C">
            <wp:simplePos x="0" y="0"/>
            <wp:positionH relativeFrom="column">
              <wp:posOffset>1933575</wp:posOffset>
            </wp:positionH>
            <wp:positionV relativeFrom="paragraph">
              <wp:posOffset>107315</wp:posOffset>
            </wp:positionV>
            <wp:extent cx="977900" cy="977900"/>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790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638F" w:rsidRPr="00281F17">
        <w:rPr>
          <w:noProof/>
          <w:lang w:eastAsia="fr-FR"/>
        </w:rPr>
        <w:drawing>
          <wp:anchor distT="0" distB="0" distL="114300" distR="114300" simplePos="0" relativeHeight="251656704" behindDoc="0" locked="0" layoutInCell="1" allowOverlap="1" wp14:anchorId="4573F861" wp14:editId="0D0C84F9">
            <wp:simplePos x="0" y="0"/>
            <wp:positionH relativeFrom="column">
              <wp:posOffset>-4445</wp:posOffset>
            </wp:positionH>
            <wp:positionV relativeFrom="paragraph">
              <wp:posOffset>-85725</wp:posOffset>
            </wp:positionV>
            <wp:extent cx="1828800" cy="1120140"/>
            <wp:effectExtent l="0" t="0" r="0" b="3810"/>
            <wp:wrapThrough wrapText="bothSides">
              <wp:wrapPolygon edited="0">
                <wp:start x="0" y="0"/>
                <wp:lineTo x="0" y="21306"/>
                <wp:lineTo x="21375" y="21306"/>
                <wp:lineTo x="21375" y="0"/>
                <wp:lineTo x="0" y="0"/>
              </wp:wrapPolygon>
            </wp:wrapThrough>
            <wp:docPr id="1" name="Image 1" descr="D:\work\communication\logos\logoUr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communication\logos\logoUrc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120140"/>
                    </a:xfrm>
                    <a:prstGeom prst="rect">
                      <a:avLst/>
                    </a:prstGeom>
                    <a:noFill/>
                    <a:ln>
                      <a:noFill/>
                    </a:ln>
                  </pic:spPr>
                </pic:pic>
              </a:graphicData>
            </a:graphic>
          </wp:anchor>
        </w:drawing>
      </w:r>
    </w:p>
    <w:p w14:paraId="7957BB3A" w14:textId="77777777" w:rsidR="002B3412" w:rsidRDefault="002B3412" w:rsidP="00CD00EB">
      <w:pPr>
        <w:pStyle w:val="Titre1"/>
        <w:jc w:val="both"/>
      </w:pPr>
      <w:r>
        <w:rPr>
          <w:noProof/>
          <w:lang w:eastAsia="fr-FR"/>
        </w:rPr>
        <w:drawing>
          <wp:anchor distT="0" distB="0" distL="114300" distR="114300" simplePos="0" relativeHeight="251661824" behindDoc="0" locked="0" layoutInCell="1" allowOverlap="1" wp14:anchorId="3455EEDE" wp14:editId="5FB98D25">
            <wp:simplePos x="0" y="0"/>
            <wp:positionH relativeFrom="column">
              <wp:posOffset>3076575</wp:posOffset>
            </wp:positionH>
            <wp:positionV relativeFrom="paragraph">
              <wp:posOffset>59055</wp:posOffset>
            </wp:positionV>
            <wp:extent cx="1949528" cy="639445"/>
            <wp:effectExtent l="0" t="0" r="0" b="8255"/>
            <wp:wrapNone/>
            <wp:docPr id="3" name="Image 3" descr="C:\Users\arnaud\AppData\Local\Microsoft\Windows\Temporary Internet Files\Content.Word\at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naud\AppData\Local\Microsoft\Windows\Temporary Internet Files\Content.Word\ato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9528"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6A54B" w14:textId="77777777" w:rsidR="002B3412" w:rsidRDefault="002B3412" w:rsidP="00CD00EB">
      <w:pPr>
        <w:pStyle w:val="Titre1"/>
        <w:jc w:val="both"/>
      </w:pPr>
    </w:p>
    <w:p w14:paraId="3AF00696" w14:textId="77777777" w:rsidR="00D4473D" w:rsidRPr="00281F17" w:rsidRDefault="00D4473D" w:rsidP="00CD00EB">
      <w:pPr>
        <w:pStyle w:val="Titre1"/>
        <w:jc w:val="both"/>
      </w:pPr>
      <w:r w:rsidRPr="00281F17">
        <w:t>ROMEO organise</w:t>
      </w:r>
      <w:r w:rsidR="001D29B7" w:rsidRPr="00281F17">
        <w:t xml:space="preserve"> la</w:t>
      </w:r>
      <w:r w:rsidRPr="00281F17">
        <w:t xml:space="preserve"> semaine de l'innovation numérique</w:t>
      </w:r>
      <w:r w:rsidR="001D29B7" w:rsidRPr="00281F17">
        <w:t>,</w:t>
      </w:r>
      <w:r w:rsidRPr="00281F17">
        <w:t xml:space="preserve"> à Reims</w:t>
      </w:r>
      <w:r w:rsidR="001D29B7" w:rsidRPr="00281F17">
        <w:t>,</w:t>
      </w:r>
      <w:r w:rsidRPr="00281F17">
        <w:t xml:space="preserve"> dans le cadre du programme SIMSEO </w:t>
      </w:r>
    </w:p>
    <w:p w14:paraId="25398841" w14:textId="77777777" w:rsidR="00D4473D" w:rsidRPr="00281F17" w:rsidRDefault="00D4473D" w:rsidP="00CD00EB">
      <w:pPr>
        <w:jc w:val="both"/>
      </w:pPr>
    </w:p>
    <w:p w14:paraId="2B2CDE56" w14:textId="3472DEB8" w:rsidR="004E3B60" w:rsidRPr="00281F17" w:rsidRDefault="00963456" w:rsidP="00CD00EB">
      <w:pPr>
        <w:jc w:val="both"/>
      </w:pPr>
      <w:r w:rsidRPr="00281F17">
        <w:t xml:space="preserve">Dans le cadre du programme SIMSEO, la simulation numérique au service des entreprises, le </w:t>
      </w:r>
      <w:r w:rsidR="006F66B2" w:rsidRPr="00281F17">
        <w:t>C</w:t>
      </w:r>
      <w:r w:rsidRPr="00281F17">
        <w:t xml:space="preserve">entre de </w:t>
      </w:r>
      <w:r w:rsidR="006F66B2" w:rsidRPr="00281F17">
        <w:t>C</w:t>
      </w:r>
      <w:r w:rsidRPr="00281F17">
        <w:t xml:space="preserve">alcul Régional ROMEO </w:t>
      </w:r>
      <w:r w:rsidR="00F24685" w:rsidRPr="00281F17">
        <w:t>de l’u</w:t>
      </w:r>
      <w:r w:rsidRPr="00281F17">
        <w:t xml:space="preserve">niversité de </w:t>
      </w:r>
      <w:r w:rsidR="00D4473D" w:rsidRPr="00281F17">
        <w:t>Reims Champagne-Ardenne</w:t>
      </w:r>
      <w:r w:rsidR="00F24685" w:rsidRPr="00281F17">
        <w:t xml:space="preserve"> organise </w:t>
      </w:r>
      <w:r w:rsidR="00D4473D" w:rsidRPr="00281F17">
        <w:t xml:space="preserve">sur le campus </w:t>
      </w:r>
      <w:r w:rsidR="001D29B7" w:rsidRPr="00281F17">
        <w:t>Croix-</w:t>
      </w:r>
      <w:r w:rsidR="00D4473D" w:rsidRPr="00281F17">
        <w:t>Rouge à Reims</w:t>
      </w:r>
      <w:r w:rsidR="00C80E98" w:rsidRPr="00281F17">
        <w:t>,</w:t>
      </w:r>
      <w:r w:rsidR="00F24685" w:rsidRPr="00281F17">
        <w:t xml:space="preserve"> un</w:t>
      </w:r>
      <w:r w:rsidR="001D29B7" w:rsidRPr="00281F17">
        <w:t>e</w:t>
      </w:r>
      <w:r w:rsidR="001B40C0" w:rsidRPr="00281F17">
        <w:t xml:space="preserve"> école</w:t>
      </w:r>
      <w:r w:rsidR="00F24685" w:rsidRPr="00281F17">
        <w:t xml:space="preserve"> sur le </w:t>
      </w:r>
      <w:proofErr w:type="spellStart"/>
      <w:r w:rsidR="00F24685" w:rsidRPr="00894645">
        <w:rPr>
          <w:i/>
        </w:rPr>
        <w:t>Deep</w:t>
      </w:r>
      <w:proofErr w:type="spellEnd"/>
      <w:r w:rsidR="00F24685" w:rsidRPr="00894645">
        <w:rPr>
          <w:i/>
        </w:rPr>
        <w:t xml:space="preserve"> Learning</w:t>
      </w:r>
      <w:r w:rsidR="00F24685" w:rsidRPr="00281F17">
        <w:t>,</w:t>
      </w:r>
      <w:r w:rsidR="001B40C0" w:rsidRPr="00281F17">
        <w:t xml:space="preserve"> </w:t>
      </w:r>
      <w:r w:rsidR="00F24685" w:rsidRPr="00281F17">
        <w:t xml:space="preserve">à destination des </w:t>
      </w:r>
      <w:r w:rsidR="008E030A" w:rsidRPr="00281F17">
        <w:t xml:space="preserve">chercheurs et ingénieurs </w:t>
      </w:r>
      <w:r w:rsidR="005C0F84" w:rsidRPr="00281F17">
        <w:t xml:space="preserve">et </w:t>
      </w:r>
      <w:r w:rsidR="00C80E98" w:rsidRPr="00281F17">
        <w:t xml:space="preserve">de </w:t>
      </w:r>
      <w:r w:rsidR="005C0F84" w:rsidRPr="00281F17">
        <w:t>leurs partenaires</w:t>
      </w:r>
      <w:r w:rsidR="008E030A" w:rsidRPr="00281F17">
        <w:t>.</w:t>
      </w:r>
    </w:p>
    <w:p w14:paraId="735A4FF9" w14:textId="77777777" w:rsidR="00A66CA1" w:rsidRPr="00281F17" w:rsidRDefault="00A66CA1" w:rsidP="00CD00EB">
      <w:pPr>
        <w:jc w:val="both"/>
      </w:pPr>
    </w:p>
    <w:p w14:paraId="6ABAEF47" w14:textId="77777777" w:rsidR="00A66CA1" w:rsidRPr="00281F17" w:rsidRDefault="00A66CA1" w:rsidP="00CD00EB">
      <w:pPr>
        <w:pStyle w:val="Titre2"/>
        <w:jc w:val="both"/>
      </w:pPr>
      <w:r w:rsidRPr="00281F17">
        <w:t>E</w:t>
      </w:r>
      <w:r w:rsidR="00D23C2D" w:rsidRPr="00281F17">
        <w:t xml:space="preserve">cole </w:t>
      </w:r>
      <w:proofErr w:type="spellStart"/>
      <w:r w:rsidR="00D23C2D" w:rsidRPr="00281F17">
        <w:rPr>
          <w:i/>
        </w:rPr>
        <w:t>deep</w:t>
      </w:r>
      <w:proofErr w:type="spellEnd"/>
      <w:r w:rsidR="00D23C2D" w:rsidRPr="00281F17">
        <w:rPr>
          <w:i/>
        </w:rPr>
        <w:t xml:space="preserve"> </w:t>
      </w:r>
      <w:proofErr w:type="spellStart"/>
      <w:r w:rsidR="00D23C2D" w:rsidRPr="00281F17">
        <w:rPr>
          <w:i/>
        </w:rPr>
        <w:t>learning</w:t>
      </w:r>
      <w:proofErr w:type="spellEnd"/>
      <w:r w:rsidR="00D23C2D" w:rsidRPr="00281F17">
        <w:t xml:space="preserve"> </w:t>
      </w:r>
      <w:r w:rsidR="00F24685" w:rsidRPr="00281F17">
        <w:t>les</w:t>
      </w:r>
      <w:r w:rsidR="00D23C2D" w:rsidRPr="00281F17">
        <w:t xml:space="preserve"> 24 </w:t>
      </w:r>
      <w:r w:rsidR="00F24685" w:rsidRPr="00281F17">
        <w:t>et</w:t>
      </w:r>
      <w:r w:rsidR="00D23C2D" w:rsidRPr="00281F17">
        <w:t xml:space="preserve"> 25 </w:t>
      </w:r>
      <w:r w:rsidRPr="00281F17">
        <w:t>octobre</w:t>
      </w:r>
    </w:p>
    <w:p w14:paraId="207A5F52" w14:textId="42AF794F" w:rsidR="00D23C2D" w:rsidRDefault="00AD4816" w:rsidP="00CD00EB">
      <w:pPr>
        <w:jc w:val="both"/>
      </w:pPr>
      <w:r w:rsidRPr="00281F17">
        <w:t xml:space="preserve">Avec le soutien </w:t>
      </w:r>
      <w:r w:rsidR="00351DAF">
        <w:t>d’Atos</w:t>
      </w:r>
      <w:r w:rsidR="007B25BE" w:rsidRPr="00281F17">
        <w:t xml:space="preserve"> et </w:t>
      </w:r>
      <w:r w:rsidRPr="00281F17">
        <w:t xml:space="preserve">NVIDIA, ROMEO organise la première école en France dédiée à l’apprentissage profond, ou </w:t>
      </w:r>
      <w:proofErr w:type="spellStart"/>
      <w:r w:rsidRPr="00281F17">
        <w:rPr>
          <w:i/>
        </w:rPr>
        <w:t>deep</w:t>
      </w:r>
      <w:proofErr w:type="spellEnd"/>
      <w:r w:rsidRPr="00281F17">
        <w:rPr>
          <w:i/>
        </w:rPr>
        <w:t xml:space="preserve"> </w:t>
      </w:r>
      <w:proofErr w:type="spellStart"/>
      <w:r w:rsidRPr="00281F17">
        <w:rPr>
          <w:i/>
        </w:rPr>
        <w:t>learning</w:t>
      </w:r>
      <w:proofErr w:type="spellEnd"/>
      <w:r w:rsidR="00F24685" w:rsidRPr="00281F17">
        <w:rPr>
          <w:i/>
        </w:rPr>
        <w:t xml:space="preserve">. </w:t>
      </w:r>
      <w:r w:rsidR="00B15A88" w:rsidRPr="00281F17">
        <w:t xml:space="preserve"> </w:t>
      </w:r>
      <w:r w:rsidR="00F24685" w:rsidRPr="00281F17">
        <w:t xml:space="preserve">A cette occasion, </w:t>
      </w:r>
      <w:r w:rsidR="00B15A88" w:rsidRPr="00281F17">
        <w:t>de</w:t>
      </w:r>
      <w:r w:rsidR="00F32BD6" w:rsidRPr="00281F17">
        <w:t xml:space="preserve"> nombreuses </w:t>
      </w:r>
      <w:r w:rsidR="00B15A88" w:rsidRPr="00281F17">
        <w:t xml:space="preserve">présentations et expérimentations </w:t>
      </w:r>
      <w:r w:rsidR="00F32BD6" w:rsidRPr="00281F17">
        <w:t xml:space="preserve">seront proposées </w:t>
      </w:r>
      <w:r w:rsidR="00F32BD6" w:rsidRPr="00281F17">
        <w:rPr>
          <w:i/>
        </w:rPr>
        <w:t xml:space="preserve">via </w:t>
      </w:r>
      <w:r w:rsidR="00B15A88" w:rsidRPr="00281F17">
        <w:t>le nouveau serveur NVIDIA DGX-1</w:t>
      </w:r>
      <w:r w:rsidR="00351DAF">
        <w:t xml:space="preserve"> intégré au </w:t>
      </w:r>
      <w:r w:rsidR="00351DAF" w:rsidRPr="00B46EE0">
        <w:t>supercalculateur Bull</w:t>
      </w:r>
      <w:r w:rsidR="00351DAF">
        <w:t xml:space="preserve"> de ROMEO</w:t>
      </w:r>
      <w:r w:rsidR="00F32BD6" w:rsidRPr="00281F17">
        <w:t>. Ce serveur</w:t>
      </w:r>
      <w:r w:rsidR="00B15A88" w:rsidRPr="00281F17">
        <w:t xml:space="preserve"> installé à </w:t>
      </w:r>
      <w:r w:rsidR="00F24685" w:rsidRPr="00281F17">
        <w:t>l’URCA en septembre dernier</w:t>
      </w:r>
      <w:r w:rsidR="00C80E98" w:rsidRPr="00281F17">
        <w:t>,</w:t>
      </w:r>
      <w:r w:rsidR="00991BE4" w:rsidRPr="00281F17">
        <w:t xml:space="preserve"> </w:t>
      </w:r>
      <w:r w:rsidR="00F32BD6" w:rsidRPr="00281F17">
        <w:t>grâce au</w:t>
      </w:r>
      <w:r w:rsidR="00F24685" w:rsidRPr="00281F17">
        <w:t xml:space="preserve"> soutien de Reims Métropole</w:t>
      </w:r>
      <w:r w:rsidR="00C80E98" w:rsidRPr="00281F17">
        <w:t>,</w:t>
      </w:r>
      <w:r w:rsidR="00F32BD6" w:rsidRPr="00281F17">
        <w:t xml:space="preserve"> est</w:t>
      </w:r>
      <w:r w:rsidR="00F24685" w:rsidRPr="00281F17">
        <w:t xml:space="preserve"> </w:t>
      </w:r>
      <w:r w:rsidR="00991BE4" w:rsidRPr="00281F17">
        <w:t xml:space="preserve">l’un </w:t>
      </w:r>
      <w:r w:rsidR="00281F17" w:rsidRPr="00281F17">
        <w:t>des tou</w:t>
      </w:r>
      <w:r w:rsidR="00281F17">
        <w:t>t</w:t>
      </w:r>
      <w:r w:rsidR="00281F17" w:rsidRPr="00281F17">
        <w:t xml:space="preserve"> premiers</w:t>
      </w:r>
      <w:r w:rsidR="00991BE4" w:rsidRPr="00281F17">
        <w:t xml:space="preserve"> installés en Europe</w:t>
      </w:r>
      <w:r w:rsidR="00B15A88" w:rsidRPr="00281F17">
        <w:t>.</w:t>
      </w:r>
    </w:p>
    <w:p w14:paraId="11A78F2E" w14:textId="77777777" w:rsidR="00EF73B4" w:rsidRDefault="00EF73B4" w:rsidP="00CD00EB">
      <w:pPr>
        <w:jc w:val="both"/>
      </w:pPr>
    </w:p>
    <w:p w14:paraId="642C88A3" w14:textId="77777777" w:rsidR="00EF73B4" w:rsidRDefault="00EF73B4" w:rsidP="00EF73B4">
      <w:pPr>
        <w:jc w:val="both"/>
      </w:pPr>
      <w:r>
        <w:t xml:space="preserve">Catherine Vautrin, députée-présidente de Reims Métropole commente : </w:t>
      </w:r>
      <w:r w:rsidRPr="00EF73B4">
        <w:rPr>
          <w:i/>
        </w:rPr>
        <w:t xml:space="preserve">« je me réjouis de cette première en France qui illustre le travail à la pointe de l’innovation de l’équipe de l’URCA. La collectivité est fière de soutenir ce projet auquel elle a contribué à hauteur de 67%, soit 104 000 € en 2016. Le rayonnement de notre Campus est un outil majeur pour le dynamisme du territoire : cela s’inscrit pleinement dans la relation de partenariat construite avec l’URCA. </w:t>
      </w:r>
      <w:r w:rsidR="007B67E6">
        <w:rPr>
          <w:i/>
        </w:rPr>
        <w:t>C</w:t>
      </w:r>
      <w:r w:rsidRPr="00EF73B4">
        <w:rPr>
          <w:i/>
        </w:rPr>
        <w:t xml:space="preserve">es dernières années, Reims Métropole a cofinancé, en investissement, la dernière génération du supercalculateur ROMEO (2013) et l’infrastructure de stockage et de calcul intensif virtualisé (« cloud </w:t>
      </w:r>
      <w:proofErr w:type="spellStart"/>
      <w:r w:rsidRPr="00EF73B4">
        <w:rPr>
          <w:i/>
        </w:rPr>
        <w:t>computing</w:t>
      </w:r>
      <w:proofErr w:type="spellEnd"/>
      <w:r w:rsidRPr="00EF73B4">
        <w:rPr>
          <w:i/>
        </w:rPr>
        <w:t xml:space="preserve"> »),  en 2014 et 2015</w:t>
      </w:r>
      <w:r>
        <w:t xml:space="preserve">. » </w:t>
      </w:r>
    </w:p>
    <w:p w14:paraId="1B82C682" w14:textId="77777777" w:rsidR="00EF73B4" w:rsidRDefault="00EF73B4" w:rsidP="00EF73B4">
      <w:pPr>
        <w:jc w:val="both"/>
      </w:pPr>
    </w:p>
    <w:p w14:paraId="03063548" w14:textId="77777777" w:rsidR="00EF73B4" w:rsidRDefault="00EF73B4" w:rsidP="00EF73B4">
      <w:pPr>
        <w:jc w:val="both"/>
      </w:pPr>
      <w:r>
        <w:t xml:space="preserve">Reims </w:t>
      </w:r>
      <w:r w:rsidR="00B377A0">
        <w:t>M</w:t>
      </w:r>
      <w:r>
        <w:t>étropole a également contribué au fonctionnement de la chaire Calcul intensif &amp; industrie (2014) et au soutien du programme national d’accompagnement des TPE, PME et ETI à l’usage de la simulation numérique dans l’industrie et le BTP (Programme SIMSEO en lien avec le supercalculateur ROMEO).</w:t>
      </w:r>
    </w:p>
    <w:p w14:paraId="2036CCA5" w14:textId="77777777" w:rsidR="00EF73B4" w:rsidRPr="00281F17" w:rsidRDefault="00EF73B4" w:rsidP="00CD00EB">
      <w:pPr>
        <w:jc w:val="both"/>
      </w:pPr>
    </w:p>
    <w:p w14:paraId="7155A657" w14:textId="77777777" w:rsidR="00905554" w:rsidRPr="00281F17" w:rsidRDefault="009737D2" w:rsidP="00894645">
      <w:pPr>
        <w:pStyle w:val="Titre2"/>
      </w:pPr>
      <w:r>
        <w:t>Nouvelles méthode d’innovation numérique et nouvelles applications</w:t>
      </w:r>
    </w:p>
    <w:p w14:paraId="7DDB449F" w14:textId="2AE2DE04" w:rsidR="00E803FE" w:rsidRPr="00281F17" w:rsidRDefault="00F32BD6" w:rsidP="00CD00EB">
      <w:pPr>
        <w:jc w:val="both"/>
      </w:pPr>
      <w:r w:rsidRPr="00281F17">
        <w:t>Si</w:t>
      </w:r>
      <w:r w:rsidR="00754ED2" w:rsidRPr="00281F17">
        <w:t xml:space="preserve"> l’informatique et la simulation numérique sont nées des besoins de la physique et des sciences de l’ingénieur, depuis quelques années, de nouvelles applications </w:t>
      </w:r>
      <w:r w:rsidRPr="00281F17">
        <w:t>sont apparues</w:t>
      </w:r>
      <w:r w:rsidR="00AD5A11">
        <w:t xml:space="preserve"> : </w:t>
      </w:r>
      <w:r w:rsidR="00754ED2" w:rsidRPr="00281F17">
        <w:t xml:space="preserve">les réseaux sociaux ou le véhicule autonome </w:t>
      </w:r>
      <w:r w:rsidR="00AD5A11">
        <w:t>en sont des exemples. Elles viennent</w:t>
      </w:r>
      <w:r w:rsidR="00635793">
        <w:t xml:space="preserve"> maintenant</w:t>
      </w:r>
      <w:r w:rsidR="00AD5A11">
        <w:t xml:space="preserve"> </w:t>
      </w:r>
      <w:r w:rsidRPr="00281F17">
        <w:t>modifi</w:t>
      </w:r>
      <w:r w:rsidR="00AD5A11">
        <w:t>er</w:t>
      </w:r>
      <w:r w:rsidR="00991BE4" w:rsidRPr="00281F17">
        <w:t xml:space="preserve"> en profondeur le</w:t>
      </w:r>
      <w:r w:rsidR="00AD5A11">
        <w:t>s usages de</w:t>
      </w:r>
      <w:r w:rsidR="00991BE4" w:rsidRPr="00281F17">
        <w:t xml:space="preserve"> la simulation numérique. Lors de la conférence GTC Europe en sep</w:t>
      </w:r>
      <w:r w:rsidR="007B25BE" w:rsidRPr="00281F17">
        <w:t xml:space="preserve">tembre dernier, </w:t>
      </w:r>
      <w:proofErr w:type="spellStart"/>
      <w:r w:rsidR="007B25BE" w:rsidRPr="00281F17">
        <w:t>Jen-Hsun</w:t>
      </w:r>
      <w:proofErr w:type="spellEnd"/>
      <w:r w:rsidR="007B25BE" w:rsidRPr="00281F17">
        <w:t xml:space="preserve"> Huang, CEO NVIDIA, a déclaré </w:t>
      </w:r>
      <w:r w:rsidR="007B25BE" w:rsidRPr="00281F17">
        <w:rPr>
          <w:i/>
        </w:rPr>
        <w:t>« </w:t>
      </w:r>
      <w:r w:rsidR="006F66B2" w:rsidRPr="00281F17">
        <w:rPr>
          <w:i/>
        </w:rPr>
        <w:t>La capacité à percevoir et</w:t>
      </w:r>
      <w:r w:rsidR="00B4100F" w:rsidRPr="00281F17">
        <w:rPr>
          <w:i/>
        </w:rPr>
        <w:t xml:space="preserve"> </w:t>
      </w:r>
      <w:r w:rsidR="006F66B2" w:rsidRPr="00281F17">
        <w:rPr>
          <w:i/>
        </w:rPr>
        <w:t xml:space="preserve">la capacité </w:t>
      </w:r>
      <w:r w:rsidR="00B4100F" w:rsidRPr="00281F17">
        <w:rPr>
          <w:i/>
        </w:rPr>
        <w:t xml:space="preserve">à </w:t>
      </w:r>
      <w:r w:rsidR="006F66B2" w:rsidRPr="00281F17">
        <w:rPr>
          <w:i/>
        </w:rPr>
        <w:t>apprendre sont les fondements de l'intelligence artificielle. (...)</w:t>
      </w:r>
      <w:r w:rsidR="00B4100F" w:rsidRPr="00281F17">
        <w:rPr>
          <w:i/>
        </w:rPr>
        <w:t xml:space="preserve"> </w:t>
      </w:r>
      <w:r w:rsidR="006F66B2" w:rsidRPr="00281F17">
        <w:rPr>
          <w:i/>
        </w:rPr>
        <w:t xml:space="preserve"> De</w:t>
      </w:r>
      <w:r w:rsidR="00B4100F" w:rsidRPr="00281F17">
        <w:rPr>
          <w:i/>
        </w:rPr>
        <w:t xml:space="preserve"> </w:t>
      </w:r>
      <w:r w:rsidR="006F66B2" w:rsidRPr="00281F17">
        <w:rPr>
          <w:i/>
        </w:rPr>
        <w:lastRenderedPageBreak/>
        <w:t>nombreuses recherches ont lieu dans ce domaine et sont en train de modifier structurellement l'industrie que nous connaissons aujourd'hui (...).</w:t>
      </w:r>
      <w:r w:rsidR="00E803FE" w:rsidRPr="00281F17">
        <w:t> »</w:t>
      </w:r>
    </w:p>
    <w:p w14:paraId="5FE4930D" w14:textId="77777777" w:rsidR="00991BE4" w:rsidRPr="00281F17" w:rsidRDefault="00991BE4" w:rsidP="00CD00EB">
      <w:pPr>
        <w:jc w:val="both"/>
      </w:pPr>
    </w:p>
    <w:p w14:paraId="5EEA4D56" w14:textId="77777777" w:rsidR="00D14FC7" w:rsidRPr="00281F17" w:rsidRDefault="007B25BE" w:rsidP="00CD00EB">
      <w:pPr>
        <w:jc w:val="both"/>
      </w:pPr>
      <w:bookmarkStart w:id="0" w:name="_GoBack"/>
      <w:r w:rsidRPr="00281F17">
        <w:t>L’URCA s’engage</w:t>
      </w:r>
      <w:r w:rsidR="00F32BD6" w:rsidRPr="00281F17">
        <w:t xml:space="preserve"> </w:t>
      </w:r>
      <w:bookmarkEnd w:id="0"/>
      <w:r w:rsidR="00F32BD6" w:rsidRPr="00281F17">
        <w:t>aujourd’hui</w:t>
      </w:r>
      <w:r w:rsidRPr="00281F17">
        <w:t xml:space="preserve"> clairement dans l’innovation numérique avec la chaire Calcul Intensif et Industrie</w:t>
      </w:r>
      <w:r w:rsidR="00D23C2D" w:rsidRPr="00281F17">
        <w:t>.</w:t>
      </w:r>
      <w:r w:rsidR="00D14FC7" w:rsidRPr="00281F17">
        <w:t xml:space="preserve"> </w:t>
      </w:r>
      <w:r w:rsidR="00F32BD6" w:rsidRPr="00281F17">
        <w:t>Par ailleurs, e</w:t>
      </w:r>
      <w:r w:rsidR="00D14FC7" w:rsidRPr="00281F17">
        <w:t xml:space="preserve">n coordination avec l’Institut Georges Chappaz, de nouveaux projets liant agriculture et sciences du numérique sont amenés à se développer </w:t>
      </w:r>
      <w:r w:rsidR="00F32BD6" w:rsidRPr="00281F17">
        <w:t xml:space="preserve">rapidement </w:t>
      </w:r>
      <w:r w:rsidR="00D14FC7" w:rsidRPr="00281F17">
        <w:t>sur notre territoire.</w:t>
      </w:r>
    </w:p>
    <w:p w14:paraId="5DA5C07F" w14:textId="77777777" w:rsidR="008E030A" w:rsidRPr="00281F17" w:rsidRDefault="00D14FC7" w:rsidP="00CD00EB">
      <w:pPr>
        <w:jc w:val="both"/>
      </w:pPr>
      <w:r w:rsidRPr="00281F17">
        <w:t xml:space="preserve"> </w:t>
      </w:r>
    </w:p>
    <w:p w14:paraId="3AD6A353" w14:textId="77777777" w:rsidR="00981531" w:rsidRPr="00281F17" w:rsidRDefault="00981531" w:rsidP="00CD00EB">
      <w:pPr>
        <w:pStyle w:val="Titre2"/>
        <w:jc w:val="both"/>
      </w:pPr>
      <w:r w:rsidRPr="00281F17">
        <w:t>Rencontre avec</w:t>
      </w:r>
      <w:r w:rsidR="007B25BE" w:rsidRPr="00281F17">
        <w:t xml:space="preserve"> les chercheurs et</w:t>
      </w:r>
      <w:r w:rsidRPr="00281F17">
        <w:t xml:space="preserve"> la presse </w:t>
      </w:r>
      <w:r w:rsidR="00F32BD6" w:rsidRPr="00281F17">
        <w:t xml:space="preserve">- </w:t>
      </w:r>
      <w:r w:rsidRPr="00281F17">
        <w:t>hôtel de ville de Reims, lundi 24 octobre</w:t>
      </w:r>
      <w:r w:rsidR="00F32BD6" w:rsidRPr="00281F17">
        <w:t>,</w:t>
      </w:r>
      <w:r w:rsidRPr="00281F17">
        <w:t xml:space="preserve"> 18h</w:t>
      </w:r>
    </w:p>
    <w:p w14:paraId="5744832A" w14:textId="77777777" w:rsidR="00F24685" w:rsidRPr="00281F17" w:rsidRDefault="00F24685" w:rsidP="00CD00EB">
      <w:pPr>
        <w:jc w:val="both"/>
      </w:pPr>
    </w:p>
    <w:p w14:paraId="7A68BE31" w14:textId="77777777" w:rsidR="00F24685" w:rsidRPr="00281F17" w:rsidRDefault="00F32BD6" w:rsidP="00CD00EB">
      <w:pPr>
        <w:jc w:val="both"/>
      </w:pPr>
      <w:r w:rsidRPr="00281F17">
        <w:t xml:space="preserve">Le 24 </w:t>
      </w:r>
      <w:r w:rsidR="00281F17" w:rsidRPr="00281F17">
        <w:t>octobre, les</w:t>
      </w:r>
      <w:r w:rsidR="008E030A" w:rsidRPr="00281F17">
        <w:t xml:space="preserve"> </w:t>
      </w:r>
      <w:r w:rsidR="0040076C" w:rsidRPr="00281F17">
        <w:t>3</w:t>
      </w:r>
      <w:r w:rsidR="008E030A" w:rsidRPr="00281F17">
        <w:t>5 participants</w:t>
      </w:r>
      <w:r w:rsidRPr="00281F17">
        <w:t xml:space="preserve"> de l’école de </w:t>
      </w:r>
      <w:proofErr w:type="spellStart"/>
      <w:r w:rsidRPr="00894645">
        <w:rPr>
          <w:i/>
        </w:rPr>
        <w:t>Deep</w:t>
      </w:r>
      <w:proofErr w:type="spellEnd"/>
      <w:r w:rsidRPr="00894645">
        <w:rPr>
          <w:i/>
        </w:rPr>
        <w:t xml:space="preserve"> Learning</w:t>
      </w:r>
      <w:r w:rsidR="00F24685" w:rsidRPr="00281F17">
        <w:t>,</w:t>
      </w:r>
      <w:r w:rsidR="008E030A" w:rsidRPr="00281F17">
        <w:t xml:space="preserve"> ve</w:t>
      </w:r>
      <w:r w:rsidR="00627EF9" w:rsidRPr="00281F17">
        <w:t>nant aussi bien des universités et</w:t>
      </w:r>
      <w:r w:rsidR="008E030A" w:rsidRPr="00281F17">
        <w:t xml:space="preserve"> des grands organismes de recherche que des entreprises</w:t>
      </w:r>
      <w:r w:rsidR="00F24685" w:rsidRPr="00281F17">
        <w:t>,</w:t>
      </w:r>
      <w:r w:rsidR="008E030A" w:rsidRPr="00281F17">
        <w:t xml:space="preserve"> </w:t>
      </w:r>
      <w:r w:rsidR="00F24685" w:rsidRPr="00281F17">
        <w:t>de</w:t>
      </w:r>
      <w:r w:rsidR="008E030A" w:rsidRPr="00281F17">
        <w:t xml:space="preserve"> la région Grand Est</w:t>
      </w:r>
      <w:r w:rsidR="00981531" w:rsidRPr="00281F17">
        <w:t xml:space="preserve"> mais aussi</w:t>
      </w:r>
      <w:r w:rsidR="008E030A" w:rsidRPr="00281F17">
        <w:t xml:space="preserve"> </w:t>
      </w:r>
      <w:r w:rsidR="00F24685" w:rsidRPr="00281F17">
        <w:t>de la</w:t>
      </w:r>
      <w:r w:rsidR="008E030A" w:rsidRPr="00281F17">
        <w:t xml:space="preserve"> région parisienne, </w:t>
      </w:r>
      <w:r w:rsidR="00F24685" w:rsidRPr="00281F17">
        <w:t>de</w:t>
      </w:r>
      <w:r w:rsidR="008E030A" w:rsidRPr="00281F17">
        <w:t xml:space="preserve"> Normandie</w:t>
      </w:r>
      <w:r w:rsidR="00981531" w:rsidRPr="00281F17">
        <w:t>, des Hauts-de-</w:t>
      </w:r>
      <w:r w:rsidR="008E030A" w:rsidRPr="00281F17">
        <w:t>France,</w:t>
      </w:r>
      <w:r w:rsidR="00981531" w:rsidRPr="00281F17">
        <w:t xml:space="preserve"> ou encore en Rhône-Alpe</w:t>
      </w:r>
      <w:r w:rsidR="00F24685" w:rsidRPr="00281F17">
        <w:t>s</w:t>
      </w:r>
      <w:r w:rsidRPr="00281F17">
        <w:t xml:space="preserve"> seront présents à l’hôtel de ville de Reims à partir de 18h. </w:t>
      </w:r>
    </w:p>
    <w:p w14:paraId="1F555923" w14:textId="77777777" w:rsidR="00F24685" w:rsidRPr="00281F17" w:rsidRDefault="00F24685" w:rsidP="00CD00EB">
      <w:pPr>
        <w:jc w:val="both"/>
      </w:pPr>
    </w:p>
    <w:p w14:paraId="28494698" w14:textId="77777777" w:rsidR="008E030A" w:rsidRPr="00281F17" w:rsidRDefault="00F24685" w:rsidP="00CD00EB">
      <w:pPr>
        <w:jc w:val="both"/>
      </w:pPr>
      <w:r w:rsidRPr="00281F17">
        <w:t>Nous vous invitons à venir</w:t>
      </w:r>
      <w:r w:rsidR="00981531" w:rsidRPr="00281F17">
        <w:t xml:space="preserve"> les rencontrer et </w:t>
      </w:r>
      <w:r w:rsidR="00F32BD6" w:rsidRPr="00281F17">
        <w:t xml:space="preserve">à </w:t>
      </w:r>
      <w:r w:rsidR="00981531" w:rsidRPr="00281F17">
        <w:t>échanger avec eux, en présence de Mme Catherine Vautrin, présidente de Reims Métropole et M. Guillaume Gellé, président de l’Université de Reims Champagne-Ardenne.</w:t>
      </w:r>
    </w:p>
    <w:p w14:paraId="1E25F582" w14:textId="77777777" w:rsidR="00CE18BA" w:rsidRPr="00281F17" w:rsidRDefault="00CE18BA" w:rsidP="00CD00EB">
      <w:pPr>
        <w:jc w:val="both"/>
      </w:pPr>
      <w:r w:rsidRPr="00281F17">
        <w:br w:type="page"/>
      </w:r>
    </w:p>
    <w:p w14:paraId="31485039" w14:textId="77777777" w:rsidR="00CE18BA" w:rsidRPr="00281F17" w:rsidRDefault="00CE18BA" w:rsidP="00CD00EB">
      <w:pPr>
        <w:jc w:val="both"/>
        <w:rPr>
          <w:b/>
        </w:rPr>
      </w:pPr>
      <w:r w:rsidRPr="00281F17">
        <w:rPr>
          <w:b/>
        </w:rPr>
        <w:lastRenderedPageBreak/>
        <w:t>À propos de l’Université de Reims Champagne-Ardenne (URCA) et du Centre de Calcul Régional ROMEO</w:t>
      </w:r>
    </w:p>
    <w:p w14:paraId="3E3A65EF" w14:textId="77777777" w:rsidR="00CE18BA" w:rsidRPr="00281F17" w:rsidRDefault="00CE18BA" w:rsidP="00CD00EB">
      <w:pPr>
        <w:jc w:val="both"/>
        <w:rPr>
          <w:b/>
        </w:rPr>
      </w:pPr>
    </w:p>
    <w:p w14:paraId="616569BF" w14:textId="1162198C" w:rsidR="009D4AE7" w:rsidRDefault="00CE18BA" w:rsidP="00CD00EB">
      <w:pPr>
        <w:jc w:val="both"/>
      </w:pPr>
      <w:r w:rsidRPr="00281F17">
        <w:t>Avec le cluster ROMEO (151ème au TOP500, 5ème au Green500</w:t>
      </w:r>
      <w:r w:rsidR="00E2071F">
        <w:t>, classements</w:t>
      </w:r>
      <w:r w:rsidR="009D4AE7">
        <w:t xml:space="preserve"> annoncés à SC2013</w:t>
      </w:r>
      <w:r w:rsidRPr="00281F17">
        <w:t xml:space="preserve">), le Centre de Calcul met à disposition des industriels et chercheurs </w:t>
      </w:r>
      <w:r w:rsidR="00894645">
        <w:t>de la région</w:t>
      </w:r>
      <w:r w:rsidR="00894645" w:rsidRPr="00281F17">
        <w:t xml:space="preserve"> </w:t>
      </w:r>
      <w:r w:rsidRPr="00281F17">
        <w:t xml:space="preserve">ses ressources de calcul performantes avec tout un écosystème de services tels que des espaces de stockage sécurisés, des logiciels métier adaptés, un accompagnement dans l’utilisation de ces outils ainsi qu’une expertise sur des domaines scientifiques et techniques avancés : le calcul à haute performance, les mathématiques appliquées, la physique, la biophysique et la chimie. Avec le soutien du conseil Régional de Champagne-Ardenne, de Reims-Métropole, du fonds européen de développement régional (FEDER) et du programme d’investissement d’avenir, l’URCA héberge le supercalculateur ROMEO, membre du consortium des </w:t>
      </w:r>
      <w:proofErr w:type="spellStart"/>
      <w:r w:rsidRPr="00281F17">
        <w:t>mésocentres</w:t>
      </w:r>
      <w:proofErr w:type="spellEnd"/>
      <w:r w:rsidRPr="00281F17">
        <w:t xml:space="preserve"> français </w:t>
      </w:r>
      <w:proofErr w:type="spellStart"/>
      <w:r w:rsidRPr="00281F17">
        <w:t>Equip@meso</w:t>
      </w:r>
      <w:proofErr w:type="spellEnd"/>
      <w:r w:rsidRPr="00281F17">
        <w:t xml:space="preserve"> et de la plateforme européenne ETP4HPC. </w:t>
      </w:r>
    </w:p>
    <w:p w14:paraId="0A96C21F" w14:textId="77777777" w:rsidR="00CE18BA" w:rsidRPr="00281F17" w:rsidRDefault="00281F17" w:rsidP="00CD00EB">
      <w:pPr>
        <w:jc w:val="both"/>
      </w:pPr>
      <w:r>
        <w:br/>
      </w:r>
      <w:r w:rsidR="00CE18BA" w:rsidRPr="00281F17">
        <w:t xml:space="preserve">Pour plus d’informations : </w:t>
      </w:r>
      <w:hyperlink r:id="rId7" w:history="1">
        <w:r w:rsidR="00CE18BA" w:rsidRPr="00281F17">
          <w:rPr>
            <w:rStyle w:val="Lienhypertexte"/>
          </w:rPr>
          <w:t>https://romeo.univ-reims.fr</w:t>
        </w:r>
      </w:hyperlink>
      <w:r w:rsidR="00CE18BA" w:rsidRPr="00281F17">
        <w:t>.</w:t>
      </w:r>
    </w:p>
    <w:p w14:paraId="5DEDBC0A" w14:textId="7B7ADBAF" w:rsidR="00CE18BA" w:rsidRPr="009737D2" w:rsidRDefault="00CE18BA" w:rsidP="00CD00EB">
      <w:pPr>
        <w:pStyle w:val="Default"/>
        <w:jc w:val="both"/>
        <w:rPr>
          <w:rFonts w:asciiTheme="minorHAnsi" w:hAnsiTheme="minorHAnsi"/>
          <w:sz w:val="22"/>
          <w:szCs w:val="22"/>
        </w:rPr>
      </w:pPr>
      <w:r w:rsidRPr="00894645">
        <w:rPr>
          <w:rFonts w:asciiTheme="minorHAnsi" w:hAnsiTheme="minorHAnsi"/>
          <w:bCs/>
          <w:sz w:val="22"/>
          <w:szCs w:val="22"/>
        </w:rPr>
        <w:t>Contact</w:t>
      </w:r>
      <w:r w:rsidR="009737D2">
        <w:rPr>
          <w:rFonts w:asciiTheme="minorHAnsi" w:hAnsiTheme="minorHAnsi"/>
          <w:bCs/>
          <w:sz w:val="22"/>
          <w:szCs w:val="22"/>
        </w:rPr>
        <w:t>s</w:t>
      </w:r>
      <w:r w:rsidRPr="00894645">
        <w:rPr>
          <w:rFonts w:asciiTheme="minorHAnsi" w:hAnsiTheme="minorHAnsi"/>
          <w:bCs/>
          <w:sz w:val="22"/>
          <w:szCs w:val="22"/>
        </w:rPr>
        <w:t xml:space="preserve"> Presse : </w:t>
      </w:r>
    </w:p>
    <w:p w14:paraId="4A41300F" w14:textId="5D09346B" w:rsidR="00CE18BA" w:rsidRPr="00281F17" w:rsidRDefault="00CE18BA" w:rsidP="00CD00EB">
      <w:pPr>
        <w:pStyle w:val="Default"/>
        <w:jc w:val="both"/>
        <w:rPr>
          <w:rFonts w:asciiTheme="minorHAnsi" w:hAnsiTheme="minorHAnsi"/>
          <w:b/>
          <w:bCs/>
          <w:sz w:val="22"/>
          <w:szCs w:val="22"/>
        </w:rPr>
      </w:pPr>
      <w:r w:rsidRPr="00281F17">
        <w:rPr>
          <w:rFonts w:asciiTheme="minorHAnsi" w:hAnsiTheme="minorHAnsi"/>
          <w:b/>
          <w:bCs/>
          <w:sz w:val="22"/>
          <w:szCs w:val="22"/>
        </w:rPr>
        <w:t>URCA</w:t>
      </w:r>
      <w:r w:rsidR="009737D2">
        <w:rPr>
          <w:rFonts w:asciiTheme="minorHAnsi" w:hAnsiTheme="minorHAnsi"/>
          <w:b/>
          <w:bCs/>
          <w:sz w:val="22"/>
          <w:szCs w:val="22"/>
        </w:rPr>
        <w:t xml:space="preserve"> : </w:t>
      </w:r>
      <w:r w:rsidRPr="00281F17">
        <w:rPr>
          <w:rFonts w:asciiTheme="minorHAnsi" w:hAnsiTheme="minorHAnsi"/>
          <w:sz w:val="22"/>
          <w:szCs w:val="22"/>
        </w:rPr>
        <w:t xml:space="preserve">Marie-Odette </w:t>
      </w:r>
      <w:proofErr w:type="gramStart"/>
      <w:r w:rsidRPr="00281F17">
        <w:rPr>
          <w:rFonts w:asciiTheme="minorHAnsi" w:hAnsiTheme="minorHAnsi"/>
          <w:sz w:val="22"/>
          <w:szCs w:val="22"/>
        </w:rPr>
        <w:t xml:space="preserve">Victor </w:t>
      </w:r>
      <w:r w:rsidR="009737D2">
        <w:rPr>
          <w:rFonts w:asciiTheme="minorHAnsi" w:hAnsiTheme="minorHAnsi"/>
          <w:sz w:val="22"/>
          <w:szCs w:val="22"/>
        </w:rPr>
        <w:t xml:space="preserve"> /</w:t>
      </w:r>
      <w:proofErr w:type="gramEnd"/>
      <w:r w:rsidR="009737D2">
        <w:rPr>
          <w:rFonts w:asciiTheme="minorHAnsi" w:hAnsiTheme="minorHAnsi"/>
          <w:sz w:val="22"/>
          <w:szCs w:val="22"/>
        </w:rPr>
        <w:t xml:space="preserve"> </w:t>
      </w:r>
      <w:r w:rsidRPr="00281F17">
        <w:rPr>
          <w:rFonts w:asciiTheme="minorHAnsi" w:hAnsiTheme="minorHAnsi"/>
          <w:sz w:val="22"/>
          <w:szCs w:val="22"/>
        </w:rPr>
        <w:t xml:space="preserve">+33 3 26 91 39 41 </w:t>
      </w:r>
      <w:r w:rsidR="009737D2">
        <w:rPr>
          <w:rFonts w:asciiTheme="minorHAnsi" w:hAnsiTheme="minorHAnsi"/>
          <w:sz w:val="22"/>
          <w:szCs w:val="22"/>
        </w:rPr>
        <w:t xml:space="preserve"> / </w:t>
      </w:r>
      <w:r w:rsidRPr="00281F17">
        <w:rPr>
          <w:rFonts w:asciiTheme="minorHAnsi" w:hAnsiTheme="minorHAnsi"/>
          <w:sz w:val="22"/>
          <w:szCs w:val="22"/>
        </w:rPr>
        <w:t xml:space="preserve">marie-odette.victor@univ-reims.fr </w:t>
      </w:r>
    </w:p>
    <w:p w14:paraId="0202541E" w14:textId="5B04EFE7" w:rsidR="00CE18BA" w:rsidRPr="00281F17" w:rsidRDefault="00CE18BA" w:rsidP="00894645">
      <w:pPr>
        <w:pStyle w:val="Default"/>
        <w:jc w:val="both"/>
        <w:rPr>
          <w:sz w:val="22"/>
          <w:szCs w:val="22"/>
        </w:rPr>
      </w:pPr>
      <w:r w:rsidRPr="00CD00EB">
        <w:rPr>
          <w:rFonts w:asciiTheme="minorHAnsi" w:hAnsiTheme="minorHAnsi"/>
          <w:b/>
          <w:bCs/>
          <w:sz w:val="22"/>
          <w:szCs w:val="22"/>
          <w:lang w:val="es-ES"/>
        </w:rPr>
        <w:t xml:space="preserve">Centre de </w:t>
      </w:r>
      <w:proofErr w:type="spellStart"/>
      <w:r w:rsidRPr="00CD00EB">
        <w:rPr>
          <w:rFonts w:asciiTheme="minorHAnsi" w:hAnsiTheme="minorHAnsi"/>
          <w:b/>
          <w:bCs/>
          <w:sz w:val="22"/>
          <w:szCs w:val="22"/>
          <w:lang w:val="es-ES"/>
        </w:rPr>
        <w:t>Calcul</w:t>
      </w:r>
      <w:proofErr w:type="spellEnd"/>
      <w:r w:rsidRPr="00CD00EB">
        <w:rPr>
          <w:rFonts w:asciiTheme="minorHAnsi" w:hAnsiTheme="minorHAnsi"/>
          <w:b/>
          <w:bCs/>
          <w:sz w:val="22"/>
          <w:szCs w:val="22"/>
          <w:lang w:val="es-ES"/>
        </w:rPr>
        <w:t xml:space="preserve"> Régional </w:t>
      </w:r>
      <w:proofErr w:type="gramStart"/>
      <w:r w:rsidRPr="00CD00EB">
        <w:rPr>
          <w:rFonts w:asciiTheme="minorHAnsi" w:hAnsiTheme="minorHAnsi"/>
          <w:b/>
          <w:bCs/>
          <w:sz w:val="22"/>
          <w:szCs w:val="22"/>
          <w:lang w:val="es-ES"/>
        </w:rPr>
        <w:t xml:space="preserve">ROMEO </w:t>
      </w:r>
      <w:r w:rsidR="009737D2">
        <w:rPr>
          <w:rFonts w:asciiTheme="minorHAnsi" w:hAnsiTheme="minorHAnsi"/>
          <w:b/>
          <w:bCs/>
          <w:sz w:val="22"/>
          <w:szCs w:val="22"/>
          <w:lang w:val="es-ES"/>
        </w:rPr>
        <w:t>:</w:t>
      </w:r>
      <w:proofErr w:type="gramEnd"/>
      <w:r w:rsidR="009737D2">
        <w:rPr>
          <w:rFonts w:asciiTheme="minorHAnsi" w:hAnsiTheme="minorHAnsi"/>
          <w:b/>
          <w:bCs/>
          <w:sz w:val="22"/>
          <w:szCs w:val="22"/>
          <w:lang w:val="es-ES"/>
        </w:rPr>
        <w:t xml:space="preserve"> </w:t>
      </w:r>
      <w:r w:rsidRPr="00281F17">
        <w:rPr>
          <w:rFonts w:asciiTheme="minorHAnsi" w:hAnsiTheme="minorHAnsi"/>
          <w:sz w:val="22"/>
          <w:szCs w:val="22"/>
        </w:rPr>
        <w:t xml:space="preserve">Arnaud Renard </w:t>
      </w:r>
      <w:r w:rsidR="009737D2">
        <w:rPr>
          <w:rFonts w:asciiTheme="minorHAnsi" w:hAnsiTheme="minorHAnsi"/>
          <w:sz w:val="22"/>
          <w:szCs w:val="22"/>
        </w:rPr>
        <w:t xml:space="preserve">/ </w:t>
      </w:r>
      <w:r w:rsidRPr="00281F17">
        <w:rPr>
          <w:rFonts w:asciiTheme="minorHAnsi" w:hAnsiTheme="minorHAnsi"/>
          <w:sz w:val="22"/>
          <w:szCs w:val="22"/>
        </w:rPr>
        <w:t>+33 3 26 91 85 91</w:t>
      </w:r>
      <w:r w:rsidR="009737D2">
        <w:rPr>
          <w:rFonts w:asciiTheme="minorHAnsi" w:hAnsiTheme="minorHAnsi"/>
          <w:sz w:val="22"/>
          <w:szCs w:val="22"/>
        </w:rPr>
        <w:t xml:space="preserve"> / </w:t>
      </w:r>
      <w:r w:rsidRPr="00281F17">
        <w:rPr>
          <w:sz w:val="22"/>
          <w:szCs w:val="22"/>
        </w:rPr>
        <w:t xml:space="preserve">arnaud.renard@univ-reims.fr </w:t>
      </w:r>
    </w:p>
    <w:p w14:paraId="2E61A584" w14:textId="77777777" w:rsidR="00CE18BA" w:rsidRPr="00281F17" w:rsidRDefault="00CE18BA" w:rsidP="00CD00EB">
      <w:pPr>
        <w:jc w:val="both"/>
        <w:rPr>
          <w:sz w:val="22"/>
          <w:szCs w:val="22"/>
        </w:rPr>
      </w:pPr>
    </w:p>
    <w:p w14:paraId="73178FA5" w14:textId="77777777" w:rsidR="00CE18BA" w:rsidRPr="00CD00EB" w:rsidRDefault="00A5462B" w:rsidP="00CD00EB">
      <w:pPr>
        <w:jc w:val="both"/>
        <w:rPr>
          <w:b/>
        </w:rPr>
      </w:pPr>
      <w:r w:rsidRPr="00CD00EB">
        <w:rPr>
          <w:b/>
        </w:rPr>
        <w:t>A propos d’Atos</w:t>
      </w:r>
    </w:p>
    <w:p w14:paraId="69EEA3DA" w14:textId="77777777" w:rsidR="00A5462B" w:rsidRDefault="00A5462B" w:rsidP="00CD00EB">
      <w:pPr>
        <w:jc w:val="both"/>
      </w:pPr>
    </w:p>
    <w:p w14:paraId="0310C63B" w14:textId="77777777" w:rsidR="00A5462B" w:rsidRDefault="00A5462B" w:rsidP="00CD00EB">
      <w:pPr>
        <w:jc w:val="both"/>
      </w:pPr>
      <w:r>
        <w:t xml:space="preserve">Atos SE (Société Européenne), est une entreprise leader de services numériques avec un chiffre d’affaires annuel pro forma de l’ordre de 12 milliards d’euros et environ 100 000 collaborateurs dans 72 pays. Atos fournit à ses clients du monde entier des services de conseil et d’intégration de systèmes, d’infogérance, de </w:t>
      </w:r>
      <w:proofErr w:type="spellStart"/>
      <w:r>
        <w:t>Big</w:t>
      </w:r>
      <w:proofErr w:type="spellEnd"/>
      <w:r>
        <w:t xml:space="preserve"> Data et de Sécurité, d’opérations Cloud et des services transactionnels par l’intermédiaire de </w:t>
      </w:r>
      <w:proofErr w:type="spellStart"/>
      <w:r>
        <w:t>Worldline</w:t>
      </w:r>
      <w:proofErr w:type="spellEnd"/>
      <w:r>
        <w:t>, le leader européen et un acteur mondial dans les services de paiement. Grâce à son expertise technologique et sa connaissance sectorielle pointue, Atos sert des clients dans différents secteurs : Industrie, Distribution, Transports, secteur Public, Santé, Services financiers, Télécoms, Défense et Sécurité, Médias et Services.</w:t>
      </w:r>
    </w:p>
    <w:p w14:paraId="3591655B" w14:textId="77777777" w:rsidR="00A5462B" w:rsidRDefault="00A5462B" w:rsidP="00CD00EB">
      <w:pPr>
        <w:jc w:val="both"/>
      </w:pPr>
      <w:r>
        <w:t xml:space="preserve">Atos déploie les technologies qui accélèrent le développement de ses clients et les aident à réaliser leur vision de l’entreprise du futur. Atos est le partenaire informatique mondial des Jeux Olympiques et Paralympiques. Le Groupe est coté sur le marché Euronext Paris et exerce ses activités sous les marques Atos, Bull, </w:t>
      </w:r>
      <w:proofErr w:type="spellStart"/>
      <w:r>
        <w:t>Canopy</w:t>
      </w:r>
      <w:proofErr w:type="spellEnd"/>
      <w:r>
        <w:t xml:space="preserve">, </w:t>
      </w:r>
      <w:proofErr w:type="spellStart"/>
      <w:r>
        <w:t>Worldline</w:t>
      </w:r>
      <w:proofErr w:type="spellEnd"/>
      <w:r>
        <w:t xml:space="preserve">, Atos Consulting, Atos </w:t>
      </w:r>
      <w:proofErr w:type="spellStart"/>
      <w:r>
        <w:t>Worldgrid</w:t>
      </w:r>
      <w:proofErr w:type="spellEnd"/>
      <w:r>
        <w:t xml:space="preserve"> et </w:t>
      </w:r>
      <w:proofErr w:type="spellStart"/>
      <w:r>
        <w:t>Unify</w:t>
      </w:r>
      <w:proofErr w:type="spellEnd"/>
      <w:r>
        <w:t>.</w:t>
      </w:r>
    </w:p>
    <w:p w14:paraId="25EA1613" w14:textId="77777777" w:rsidR="00A5462B" w:rsidRDefault="00A5462B" w:rsidP="00CD00EB">
      <w:pPr>
        <w:jc w:val="both"/>
      </w:pPr>
    </w:p>
    <w:p w14:paraId="205DA25B" w14:textId="77777777" w:rsidR="00A5462B" w:rsidRPr="00281F17" w:rsidRDefault="00A5462B" w:rsidP="00CD00EB">
      <w:pPr>
        <w:jc w:val="both"/>
      </w:pPr>
      <w:r>
        <w:t xml:space="preserve">Pour plus d’information : </w:t>
      </w:r>
      <w:hyperlink r:id="rId8" w:history="1">
        <w:r w:rsidRPr="00A5462B">
          <w:rPr>
            <w:rStyle w:val="Lienhypertexte"/>
          </w:rPr>
          <w:t>fr.atos.net</w:t>
        </w:r>
      </w:hyperlink>
      <w:r>
        <w:t xml:space="preserve"> ou </w:t>
      </w:r>
      <w:hyperlink r:id="rId9" w:history="1">
        <w:r>
          <w:rPr>
            <w:rStyle w:val="Lienhypertexte"/>
          </w:rPr>
          <w:t>bull.fr</w:t>
        </w:r>
      </w:hyperlink>
      <w:r>
        <w:t xml:space="preserve"> </w:t>
      </w:r>
    </w:p>
    <w:sectPr w:rsidR="00A5462B" w:rsidRPr="00281F17" w:rsidSect="00635793">
      <w:pgSz w:w="11900" w:h="16840"/>
      <w:pgMar w:top="1701" w:right="1417" w:bottom="170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oto Sans CJK SC 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C2D"/>
    <w:rsid w:val="0000638F"/>
    <w:rsid w:val="0004345B"/>
    <w:rsid w:val="00076366"/>
    <w:rsid w:val="00083316"/>
    <w:rsid w:val="0011433B"/>
    <w:rsid w:val="001B40C0"/>
    <w:rsid w:val="001D29B7"/>
    <w:rsid w:val="00281F17"/>
    <w:rsid w:val="002B3412"/>
    <w:rsid w:val="002C6A84"/>
    <w:rsid w:val="002E3326"/>
    <w:rsid w:val="002F0AB2"/>
    <w:rsid w:val="00351DAF"/>
    <w:rsid w:val="003757C2"/>
    <w:rsid w:val="003C7375"/>
    <w:rsid w:val="0040076C"/>
    <w:rsid w:val="004E3B60"/>
    <w:rsid w:val="00563B8A"/>
    <w:rsid w:val="005C0F84"/>
    <w:rsid w:val="00627EF9"/>
    <w:rsid w:val="00635793"/>
    <w:rsid w:val="00677197"/>
    <w:rsid w:val="006F66B2"/>
    <w:rsid w:val="00754ED2"/>
    <w:rsid w:val="007B25BE"/>
    <w:rsid w:val="007B67E6"/>
    <w:rsid w:val="007C7FFD"/>
    <w:rsid w:val="007D298E"/>
    <w:rsid w:val="00894645"/>
    <w:rsid w:val="00897DA7"/>
    <w:rsid w:val="008C4D41"/>
    <w:rsid w:val="008D0E01"/>
    <w:rsid w:val="008E030A"/>
    <w:rsid w:val="00905554"/>
    <w:rsid w:val="009368CF"/>
    <w:rsid w:val="00963456"/>
    <w:rsid w:val="009737D2"/>
    <w:rsid w:val="00981531"/>
    <w:rsid w:val="00991BE4"/>
    <w:rsid w:val="009B4147"/>
    <w:rsid w:val="009D4AE7"/>
    <w:rsid w:val="009F2169"/>
    <w:rsid w:val="00A477F7"/>
    <w:rsid w:val="00A5462B"/>
    <w:rsid w:val="00A66CA1"/>
    <w:rsid w:val="00A81851"/>
    <w:rsid w:val="00AD4816"/>
    <w:rsid w:val="00AD5A11"/>
    <w:rsid w:val="00B0419C"/>
    <w:rsid w:val="00B15A88"/>
    <w:rsid w:val="00B377A0"/>
    <w:rsid w:val="00B4100F"/>
    <w:rsid w:val="00B46EE0"/>
    <w:rsid w:val="00B94170"/>
    <w:rsid w:val="00C80E98"/>
    <w:rsid w:val="00CD00EB"/>
    <w:rsid w:val="00CE18BA"/>
    <w:rsid w:val="00CF6F1C"/>
    <w:rsid w:val="00D14FC7"/>
    <w:rsid w:val="00D23C2D"/>
    <w:rsid w:val="00D4473D"/>
    <w:rsid w:val="00DC323F"/>
    <w:rsid w:val="00E2071F"/>
    <w:rsid w:val="00E43C0B"/>
    <w:rsid w:val="00E803FE"/>
    <w:rsid w:val="00E86027"/>
    <w:rsid w:val="00EF73B4"/>
    <w:rsid w:val="00F031E3"/>
    <w:rsid w:val="00F24685"/>
    <w:rsid w:val="00F32BD6"/>
    <w:rsid w:val="00F4773E"/>
    <w:rsid w:val="00FC44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163F"/>
  <w15:docId w15:val="{27D1AE43-21F3-4AFC-B9A6-C0D6D431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FFD"/>
  </w:style>
  <w:style w:type="paragraph" w:styleId="Titre1">
    <w:name w:val="heading 1"/>
    <w:basedOn w:val="Normal"/>
    <w:next w:val="Normal"/>
    <w:link w:val="Titre1Car"/>
    <w:uiPriority w:val="9"/>
    <w:qFormat/>
    <w:rsid w:val="00D4473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8153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473D"/>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81531"/>
    <w:rPr>
      <w:rFonts w:asciiTheme="majorHAnsi" w:eastAsiaTheme="majorEastAsia" w:hAnsiTheme="majorHAnsi" w:cstheme="majorBidi"/>
      <w:color w:val="2E74B5" w:themeColor="accent1" w:themeShade="BF"/>
      <w:sz w:val="26"/>
      <w:szCs w:val="26"/>
    </w:rPr>
  </w:style>
  <w:style w:type="paragraph" w:styleId="Textedebulles">
    <w:name w:val="Balloon Text"/>
    <w:basedOn w:val="Normal"/>
    <w:link w:val="TextedebullesCar"/>
    <w:uiPriority w:val="99"/>
    <w:semiHidden/>
    <w:unhideWhenUsed/>
    <w:rsid w:val="008D0E0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D0E01"/>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963456"/>
    <w:rPr>
      <w:sz w:val="18"/>
      <w:szCs w:val="18"/>
    </w:rPr>
  </w:style>
  <w:style w:type="paragraph" w:styleId="Commentaire">
    <w:name w:val="annotation text"/>
    <w:basedOn w:val="Normal"/>
    <w:link w:val="CommentaireCar"/>
    <w:uiPriority w:val="99"/>
    <w:semiHidden/>
    <w:unhideWhenUsed/>
    <w:rsid w:val="00963456"/>
  </w:style>
  <w:style w:type="character" w:customStyle="1" w:styleId="CommentaireCar">
    <w:name w:val="Commentaire Car"/>
    <w:basedOn w:val="Policepardfaut"/>
    <w:link w:val="Commentaire"/>
    <w:uiPriority w:val="99"/>
    <w:semiHidden/>
    <w:rsid w:val="00963456"/>
  </w:style>
  <w:style w:type="paragraph" w:styleId="Objetducommentaire">
    <w:name w:val="annotation subject"/>
    <w:basedOn w:val="Commentaire"/>
    <w:next w:val="Commentaire"/>
    <w:link w:val="ObjetducommentaireCar"/>
    <w:uiPriority w:val="99"/>
    <w:semiHidden/>
    <w:unhideWhenUsed/>
    <w:rsid w:val="00963456"/>
    <w:rPr>
      <w:b/>
      <w:bCs/>
      <w:sz w:val="20"/>
      <w:szCs w:val="20"/>
    </w:rPr>
  </w:style>
  <w:style w:type="character" w:customStyle="1" w:styleId="ObjetducommentaireCar">
    <w:name w:val="Objet du commentaire Car"/>
    <w:basedOn w:val="CommentaireCar"/>
    <w:link w:val="Objetducommentaire"/>
    <w:uiPriority w:val="99"/>
    <w:semiHidden/>
    <w:rsid w:val="00963456"/>
    <w:rPr>
      <w:b/>
      <w:bCs/>
      <w:sz w:val="20"/>
      <w:szCs w:val="20"/>
    </w:rPr>
  </w:style>
  <w:style w:type="character" w:styleId="Lienhypertexte">
    <w:name w:val="Hyperlink"/>
    <w:basedOn w:val="Policepardfaut"/>
    <w:uiPriority w:val="99"/>
    <w:unhideWhenUsed/>
    <w:rsid w:val="00CE18BA"/>
    <w:rPr>
      <w:color w:val="0563C1" w:themeColor="hyperlink"/>
      <w:u w:val="single"/>
    </w:rPr>
  </w:style>
  <w:style w:type="paragraph" w:customStyle="1" w:styleId="Default">
    <w:name w:val="Default"/>
    <w:rsid w:val="00CE18BA"/>
    <w:pPr>
      <w:autoSpaceDE w:val="0"/>
      <w:autoSpaceDN w:val="0"/>
      <w:adjustRightInd w:val="0"/>
    </w:pPr>
    <w:rPr>
      <w:rFonts w:ascii="Calibri" w:eastAsia="Noto Sans CJK SC Regular" w:hAnsi="Calibri" w:cs="Calibri"/>
      <w:color w:val="000000"/>
      <w:lang w:eastAsia="zh-CN"/>
    </w:rPr>
  </w:style>
  <w:style w:type="character" w:styleId="Lienhypertextesuivivisit">
    <w:name w:val="FollowedHyperlink"/>
    <w:basedOn w:val="Policepardfaut"/>
    <w:uiPriority w:val="99"/>
    <w:semiHidden/>
    <w:unhideWhenUsed/>
    <w:rsid w:val="00A546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7049">
      <w:bodyDiv w:val="1"/>
      <w:marLeft w:val="0"/>
      <w:marRight w:val="0"/>
      <w:marTop w:val="0"/>
      <w:marBottom w:val="0"/>
      <w:divBdr>
        <w:top w:val="none" w:sz="0" w:space="0" w:color="auto"/>
        <w:left w:val="none" w:sz="0" w:space="0" w:color="auto"/>
        <w:bottom w:val="none" w:sz="0" w:space="0" w:color="auto"/>
        <w:right w:val="none" w:sz="0" w:space="0" w:color="auto"/>
      </w:divBdr>
    </w:div>
    <w:div w:id="307830938">
      <w:bodyDiv w:val="1"/>
      <w:marLeft w:val="0"/>
      <w:marRight w:val="0"/>
      <w:marTop w:val="0"/>
      <w:marBottom w:val="0"/>
      <w:divBdr>
        <w:top w:val="none" w:sz="0" w:space="0" w:color="auto"/>
        <w:left w:val="none" w:sz="0" w:space="0" w:color="auto"/>
        <w:bottom w:val="none" w:sz="0" w:space="0" w:color="auto"/>
        <w:right w:val="none" w:sz="0" w:space="0" w:color="auto"/>
      </w:divBdr>
    </w:div>
    <w:div w:id="713192737">
      <w:bodyDiv w:val="1"/>
      <w:marLeft w:val="0"/>
      <w:marRight w:val="0"/>
      <w:marTop w:val="0"/>
      <w:marBottom w:val="0"/>
      <w:divBdr>
        <w:top w:val="none" w:sz="0" w:space="0" w:color="auto"/>
        <w:left w:val="none" w:sz="0" w:space="0" w:color="auto"/>
        <w:bottom w:val="none" w:sz="0" w:space="0" w:color="auto"/>
        <w:right w:val="none" w:sz="0" w:space="0" w:color="auto"/>
      </w:divBdr>
    </w:div>
    <w:div w:id="901326199">
      <w:bodyDiv w:val="1"/>
      <w:marLeft w:val="0"/>
      <w:marRight w:val="0"/>
      <w:marTop w:val="0"/>
      <w:marBottom w:val="0"/>
      <w:divBdr>
        <w:top w:val="none" w:sz="0" w:space="0" w:color="auto"/>
        <w:left w:val="none" w:sz="0" w:space="0" w:color="auto"/>
        <w:bottom w:val="none" w:sz="0" w:space="0" w:color="auto"/>
        <w:right w:val="none" w:sz="0" w:space="0" w:color="auto"/>
      </w:divBdr>
    </w:div>
    <w:div w:id="1105810963">
      <w:bodyDiv w:val="1"/>
      <w:marLeft w:val="0"/>
      <w:marRight w:val="0"/>
      <w:marTop w:val="0"/>
      <w:marBottom w:val="0"/>
      <w:divBdr>
        <w:top w:val="none" w:sz="0" w:space="0" w:color="auto"/>
        <w:left w:val="none" w:sz="0" w:space="0" w:color="auto"/>
        <w:bottom w:val="none" w:sz="0" w:space="0" w:color="auto"/>
        <w:right w:val="none" w:sz="0" w:space="0" w:color="auto"/>
      </w:divBdr>
    </w:div>
    <w:div w:id="1368682866">
      <w:bodyDiv w:val="1"/>
      <w:marLeft w:val="0"/>
      <w:marRight w:val="0"/>
      <w:marTop w:val="0"/>
      <w:marBottom w:val="0"/>
      <w:divBdr>
        <w:top w:val="none" w:sz="0" w:space="0" w:color="auto"/>
        <w:left w:val="none" w:sz="0" w:space="0" w:color="auto"/>
        <w:bottom w:val="none" w:sz="0" w:space="0" w:color="auto"/>
        <w:right w:val="none" w:sz="0" w:space="0" w:color="auto"/>
      </w:divBdr>
    </w:div>
    <w:div w:id="1539926760">
      <w:bodyDiv w:val="1"/>
      <w:marLeft w:val="0"/>
      <w:marRight w:val="0"/>
      <w:marTop w:val="0"/>
      <w:marBottom w:val="0"/>
      <w:divBdr>
        <w:top w:val="none" w:sz="0" w:space="0" w:color="auto"/>
        <w:left w:val="none" w:sz="0" w:space="0" w:color="auto"/>
        <w:bottom w:val="none" w:sz="0" w:space="0" w:color="auto"/>
        <w:right w:val="none" w:sz="0" w:space="0" w:color="auto"/>
      </w:divBdr>
    </w:div>
    <w:div w:id="1710836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tos.net" TargetMode="External"/><Relationship Id="rId3" Type="http://schemas.openxmlformats.org/officeDocument/2006/relationships/webSettings" Target="webSettings.xml"/><Relationship Id="rId7" Type="http://schemas.openxmlformats.org/officeDocument/2006/relationships/hyperlink" Target="https://romeo.univ-reim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ull.com/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945</Words>
  <Characters>5201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arnaud</cp:lastModifiedBy>
  <cp:revision>4</cp:revision>
  <cp:lastPrinted>2016-10-20T07:39:00Z</cp:lastPrinted>
  <dcterms:created xsi:type="dcterms:W3CDTF">2016-10-21T09:31:00Z</dcterms:created>
  <dcterms:modified xsi:type="dcterms:W3CDTF">2016-10-21T09:34:00Z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